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37" w:lineRule="auto"/>
        <w:rPr>
          <w:rFonts w:ascii="Arial"/>
          <w:sz w:val="21"/>
        </w:rPr>
      </w:pPr>
    </w:p>
    <w:p>
      <w:pPr>
        <w:spacing w:line="338" w:lineRule="auto"/>
        <w:rPr>
          <w:rFonts w:ascii="Arial"/>
          <w:sz w:val="21"/>
        </w:rPr>
      </w:pPr>
    </w:p>
    <w:p>
      <w:pPr>
        <w:spacing w:before="98" w:line="224" w:lineRule="auto"/>
        <w:ind w:left="139"/>
        <w:rPr>
          <w:rFonts w:hint="eastAsia" w:asciiTheme="majorEastAsia" w:hAnsiTheme="majorEastAsia" w:eastAsiaTheme="majorEastAsia" w:cstheme="majorEastAsia"/>
          <w:sz w:val="30"/>
          <w:szCs w:val="30"/>
          <w:lang w:val="en"/>
        </w:rPr>
      </w:pPr>
      <w:r>
        <w:rPr>
          <w:rFonts w:hint="eastAsia" w:asciiTheme="majorEastAsia" w:hAnsiTheme="majorEastAsia" w:eastAsiaTheme="majorEastAsia" w:cstheme="majorEastAsia"/>
          <w:b/>
          <w:bCs/>
          <w:spacing w:val="-1"/>
          <w:sz w:val="30"/>
          <w:szCs w:val="30"/>
        </w:rPr>
        <w:t>附件</w:t>
      </w:r>
      <w:r>
        <w:rPr>
          <w:rFonts w:hint="eastAsia" w:asciiTheme="majorEastAsia" w:hAnsiTheme="majorEastAsia" w:eastAsiaTheme="majorEastAsia" w:cstheme="majorEastAsia"/>
          <w:b/>
          <w:bCs/>
          <w:spacing w:val="-1"/>
          <w:sz w:val="30"/>
          <w:szCs w:val="30"/>
          <w:lang w:val="en"/>
        </w:rPr>
        <w:t>2</w:t>
      </w:r>
    </w:p>
    <w:p>
      <w:pPr>
        <w:spacing w:line="354" w:lineRule="auto"/>
        <w:rPr>
          <w:rFonts w:ascii="Arial"/>
          <w:sz w:val="21"/>
        </w:rPr>
      </w:pPr>
      <w:bookmarkStart w:id="0" w:name="_GoBack"/>
      <w:bookmarkEnd w:id="0"/>
    </w:p>
    <w:p>
      <w:pPr>
        <w:spacing w:before="117" w:line="219" w:lineRule="auto"/>
        <w:ind w:left="1720"/>
        <w:rPr>
          <w:rFonts w:ascii="宋体" w:hAnsi="宋体" w:eastAsia="宋体" w:cs="宋体"/>
          <w:sz w:val="36"/>
          <w:szCs w:val="36"/>
        </w:rPr>
      </w:pPr>
      <w:r>
        <w:rPr>
          <w:rFonts w:ascii="宋体" w:hAnsi="宋体" w:eastAsia="宋体" w:cs="宋体"/>
          <w:b/>
          <w:bCs/>
          <w:spacing w:val="-9"/>
          <w:sz w:val="36"/>
          <w:szCs w:val="36"/>
        </w:rPr>
        <w:t>注册计量师职业资格考试信息设置表</w:t>
      </w:r>
    </w:p>
    <w:p>
      <w:pPr>
        <w:spacing w:before="36"/>
      </w:pPr>
    </w:p>
    <w:tbl>
      <w:tblPr>
        <w:tblStyle w:val="4"/>
        <w:tblW w:w="905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53"/>
        <w:gridCol w:w="1418"/>
        <w:gridCol w:w="1258"/>
        <w:gridCol w:w="443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1953" w:type="dxa"/>
            <w:vAlign w:val="top"/>
          </w:tcPr>
          <w:p>
            <w:pPr>
              <w:spacing w:before="251" w:line="219" w:lineRule="auto"/>
              <w:ind w:left="48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4"/>
                <w:szCs w:val="24"/>
              </w:rPr>
              <w:t>考试名称</w:t>
            </w:r>
          </w:p>
        </w:tc>
        <w:tc>
          <w:tcPr>
            <w:tcW w:w="1418" w:type="dxa"/>
            <w:vAlign w:val="top"/>
          </w:tcPr>
          <w:p>
            <w:pPr>
              <w:spacing w:before="225" w:line="220" w:lineRule="auto"/>
              <w:ind w:left="47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9"/>
                <w:sz w:val="24"/>
                <w:szCs w:val="24"/>
              </w:rPr>
              <w:t>级</w:t>
            </w:r>
            <w:r>
              <w:rPr>
                <w:rFonts w:ascii="宋体" w:hAnsi="宋体" w:eastAsia="宋体" w:cs="宋体"/>
                <w:spacing w:val="-2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4"/>
                <w:szCs w:val="24"/>
              </w:rPr>
              <w:t>别</w:t>
            </w:r>
            <w:r>
              <w:rPr>
                <w:rFonts w:ascii="宋体" w:hAnsi="宋体" w:eastAsia="宋体" w:cs="宋体"/>
                <w:spacing w:val="-3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4"/>
                <w:szCs w:val="24"/>
              </w:rPr>
              <w:t>、</w:t>
            </w:r>
          </w:p>
        </w:tc>
        <w:tc>
          <w:tcPr>
            <w:tcW w:w="1258" w:type="dxa"/>
            <w:vAlign w:val="top"/>
          </w:tcPr>
          <w:p>
            <w:pPr>
              <w:spacing w:before="245" w:line="220" w:lineRule="auto"/>
              <w:ind w:left="38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专业</w:t>
            </w:r>
          </w:p>
        </w:tc>
        <w:tc>
          <w:tcPr>
            <w:tcW w:w="4430" w:type="dxa"/>
            <w:vAlign w:val="top"/>
          </w:tcPr>
          <w:p>
            <w:pPr>
              <w:spacing w:before="253" w:line="219" w:lineRule="auto"/>
              <w:ind w:left="174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>考试科目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1953" w:type="dxa"/>
            <w:vMerge w:val="restart"/>
            <w:tcBorders>
              <w:bottom w:val="nil"/>
            </w:tcBorders>
            <w:vAlign w:val="top"/>
          </w:tcPr>
          <w:p>
            <w:pPr>
              <w:pStyle w:val="5"/>
              <w:spacing w:line="276" w:lineRule="auto"/>
            </w:pPr>
          </w:p>
          <w:p>
            <w:pPr>
              <w:pStyle w:val="5"/>
              <w:spacing w:line="277" w:lineRule="auto"/>
            </w:pPr>
          </w:p>
          <w:p>
            <w:pPr>
              <w:pStyle w:val="5"/>
              <w:spacing w:line="277" w:lineRule="auto"/>
            </w:pPr>
          </w:p>
          <w:p>
            <w:pPr>
              <w:pStyle w:val="5"/>
              <w:spacing w:line="277" w:lineRule="auto"/>
            </w:pPr>
          </w:p>
          <w:p>
            <w:pPr>
              <w:pStyle w:val="5"/>
              <w:spacing w:line="277" w:lineRule="auto"/>
            </w:pPr>
          </w:p>
          <w:p>
            <w:pPr>
              <w:spacing w:before="78" w:line="219" w:lineRule="auto"/>
              <w:ind w:left="12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>070.一级计量师</w:t>
            </w:r>
          </w:p>
        </w:tc>
        <w:tc>
          <w:tcPr>
            <w:tcW w:w="1418" w:type="dxa"/>
            <w:vMerge w:val="restart"/>
            <w:tcBorders>
              <w:bottom w:val="nil"/>
            </w:tcBorders>
            <w:vAlign w:val="top"/>
          </w:tcPr>
          <w:p>
            <w:pPr>
              <w:pStyle w:val="5"/>
              <w:spacing w:line="248" w:lineRule="auto"/>
            </w:pPr>
          </w:p>
          <w:p>
            <w:pPr>
              <w:pStyle w:val="5"/>
              <w:spacing w:line="249" w:lineRule="auto"/>
            </w:pPr>
          </w:p>
          <w:p>
            <w:pPr>
              <w:pStyle w:val="5"/>
              <w:spacing w:line="249" w:lineRule="auto"/>
            </w:pPr>
          </w:p>
          <w:p>
            <w:pPr>
              <w:spacing w:before="78" w:line="219" w:lineRule="auto"/>
              <w:ind w:left="16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03.考全科</w:t>
            </w:r>
          </w:p>
        </w:tc>
        <w:tc>
          <w:tcPr>
            <w:tcW w:w="1258" w:type="dxa"/>
            <w:vMerge w:val="restart"/>
            <w:tcBorders>
              <w:bottom w:val="nil"/>
            </w:tcBorders>
            <w:vAlign w:val="top"/>
          </w:tcPr>
          <w:p>
            <w:pPr>
              <w:pStyle w:val="5"/>
              <w:spacing w:line="249" w:lineRule="auto"/>
            </w:pPr>
          </w:p>
          <w:p>
            <w:pPr>
              <w:pStyle w:val="5"/>
              <w:spacing w:line="250" w:lineRule="auto"/>
            </w:pPr>
          </w:p>
          <w:p>
            <w:pPr>
              <w:pStyle w:val="5"/>
              <w:spacing w:line="250" w:lineRule="auto"/>
            </w:pPr>
          </w:p>
          <w:p>
            <w:pPr>
              <w:spacing w:before="78" w:line="221" w:lineRule="auto"/>
              <w:ind w:left="20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>01.计量</w:t>
            </w:r>
          </w:p>
        </w:tc>
        <w:tc>
          <w:tcPr>
            <w:tcW w:w="4430" w:type="dxa"/>
            <w:vAlign w:val="top"/>
          </w:tcPr>
          <w:p>
            <w:pPr>
              <w:spacing w:before="280" w:line="219" w:lineRule="auto"/>
              <w:ind w:left="9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1.计量法律法规及综合知识(一级)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1953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5"/>
            </w:pPr>
          </w:p>
        </w:tc>
        <w:tc>
          <w:tcPr>
            <w:tcW w:w="141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5"/>
            </w:pPr>
          </w:p>
        </w:tc>
        <w:tc>
          <w:tcPr>
            <w:tcW w:w="1258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5"/>
            </w:pPr>
          </w:p>
        </w:tc>
        <w:tc>
          <w:tcPr>
            <w:tcW w:w="4430" w:type="dxa"/>
            <w:vAlign w:val="top"/>
          </w:tcPr>
          <w:p>
            <w:pPr>
              <w:spacing w:before="282" w:line="219" w:lineRule="auto"/>
              <w:ind w:left="9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>2.测量数据处理与计量专业实务(一级)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1953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5"/>
            </w:pPr>
          </w:p>
        </w:tc>
        <w:tc>
          <w:tcPr>
            <w:tcW w:w="1418" w:type="dxa"/>
            <w:vMerge w:val="continue"/>
            <w:tcBorders>
              <w:top w:val="nil"/>
            </w:tcBorders>
            <w:vAlign w:val="top"/>
          </w:tcPr>
          <w:p>
            <w:pPr>
              <w:pStyle w:val="5"/>
            </w:pPr>
          </w:p>
        </w:tc>
        <w:tc>
          <w:tcPr>
            <w:tcW w:w="1258" w:type="dxa"/>
            <w:vMerge w:val="continue"/>
            <w:tcBorders>
              <w:top w:val="nil"/>
            </w:tcBorders>
            <w:vAlign w:val="top"/>
          </w:tcPr>
          <w:p>
            <w:pPr>
              <w:pStyle w:val="5"/>
            </w:pPr>
          </w:p>
        </w:tc>
        <w:tc>
          <w:tcPr>
            <w:tcW w:w="4430" w:type="dxa"/>
            <w:vAlign w:val="top"/>
          </w:tcPr>
          <w:p>
            <w:pPr>
              <w:spacing w:before="283" w:line="220" w:lineRule="auto"/>
              <w:ind w:left="9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3.计量专业案例分析(一级)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1953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5"/>
            </w:pPr>
          </w:p>
        </w:tc>
        <w:tc>
          <w:tcPr>
            <w:tcW w:w="1418" w:type="dxa"/>
            <w:vMerge w:val="restart"/>
            <w:tcBorders>
              <w:bottom w:val="nil"/>
            </w:tcBorders>
            <w:vAlign w:val="top"/>
          </w:tcPr>
          <w:p>
            <w:pPr>
              <w:pStyle w:val="5"/>
              <w:spacing w:line="441" w:lineRule="auto"/>
            </w:pPr>
          </w:p>
          <w:p>
            <w:pPr>
              <w:spacing w:before="78" w:line="219" w:lineRule="auto"/>
              <w:ind w:left="16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02.免一科</w:t>
            </w:r>
          </w:p>
        </w:tc>
        <w:tc>
          <w:tcPr>
            <w:tcW w:w="1258" w:type="dxa"/>
            <w:vMerge w:val="restart"/>
            <w:tcBorders>
              <w:bottom w:val="nil"/>
            </w:tcBorders>
            <w:vAlign w:val="top"/>
          </w:tcPr>
          <w:p>
            <w:pPr>
              <w:pStyle w:val="5"/>
              <w:spacing w:line="444" w:lineRule="auto"/>
            </w:pPr>
          </w:p>
          <w:p>
            <w:pPr>
              <w:spacing w:before="78" w:line="221" w:lineRule="auto"/>
              <w:ind w:left="20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>01.计量</w:t>
            </w:r>
          </w:p>
        </w:tc>
        <w:tc>
          <w:tcPr>
            <w:tcW w:w="4430" w:type="dxa"/>
            <w:vAlign w:val="top"/>
          </w:tcPr>
          <w:p>
            <w:pPr>
              <w:spacing w:before="293" w:line="219" w:lineRule="auto"/>
              <w:ind w:left="9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>2.测量数据处理与计量专业实务(一级)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1953" w:type="dxa"/>
            <w:vMerge w:val="continue"/>
            <w:tcBorders>
              <w:top w:val="nil"/>
            </w:tcBorders>
            <w:vAlign w:val="top"/>
          </w:tcPr>
          <w:p>
            <w:pPr>
              <w:pStyle w:val="5"/>
            </w:pPr>
          </w:p>
        </w:tc>
        <w:tc>
          <w:tcPr>
            <w:tcW w:w="1418" w:type="dxa"/>
            <w:vMerge w:val="continue"/>
            <w:tcBorders>
              <w:top w:val="nil"/>
            </w:tcBorders>
            <w:vAlign w:val="top"/>
          </w:tcPr>
          <w:p>
            <w:pPr>
              <w:pStyle w:val="5"/>
            </w:pPr>
          </w:p>
        </w:tc>
        <w:tc>
          <w:tcPr>
            <w:tcW w:w="1258" w:type="dxa"/>
            <w:vMerge w:val="continue"/>
            <w:tcBorders>
              <w:top w:val="nil"/>
            </w:tcBorders>
            <w:vAlign w:val="top"/>
          </w:tcPr>
          <w:p>
            <w:pPr>
              <w:pStyle w:val="5"/>
            </w:pPr>
          </w:p>
        </w:tc>
        <w:tc>
          <w:tcPr>
            <w:tcW w:w="4430" w:type="dxa"/>
            <w:vAlign w:val="top"/>
          </w:tcPr>
          <w:p>
            <w:pPr>
              <w:spacing w:before="305" w:line="220" w:lineRule="auto"/>
              <w:ind w:left="9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3.计量专业案例分析(一级)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953" w:type="dxa"/>
            <w:vMerge w:val="restart"/>
            <w:tcBorders>
              <w:bottom w:val="nil"/>
            </w:tcBorders>
            <w:vAlign w:val="top"/>
          </w:tcPr>
          <w:p>
            <w:pPr>
              <w:pStyle w:val="5"/>
              <w:spacing w:line="251" w:lineRule="auto"/>
            </w:pPr>
          </w:p>
          <w:p>
            <w:pPr>
              <w:pStyle w:val="5"/>
              <w:spacing w:line="251" w:lineRule="auto"/>
            </w:pPr>
          </w:p>
          <w:p>
            <w:pPr>
              <w:pStyle w:val="5"/>
              <w:spacing w:line="251" w:lineRule="auto"/>
            </w:pPr>
          </w:p>
          <w:p>
            <w:pPr>
              <w:spacing w:before="78" w:line="219" w:lineRule="auto"/>
              <w:ind w:left="12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>071.二级计量师</w:t>
            </w:r>
          </w:p>
        </w:tc>
        <w:tc>
          <w:tcPr>
            <w:tcW w:w="1418" w:type="dxa"/>
            <w:vMerge w:val="restart"/>
            <w:tcBorders>
              <w:bottom w:val="nil"/>
            </w:tcBorders>
            <w:vAlign w:val="top"/>
          </w:tcPr>
          <w:p>
            <w:pPr>
              <w:pStyle w:val="5"/>
              <w:spacing w:line="433" w:lineRule="auto"/>
            </w:pPr>
          </w:p>
          <w:p>
            <w:pPr>
              <w:spacing w:before="78" w:line="219" w:lineRule="auto"/>
              <w:ind w:left="16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02.考全科</w:t>
            </w:r>
          </w:p>
        </w:tc>
        <w:tc>
          <w:tcPr>
            <w:tcW w:w="1258" w:type="dxa"/>
            <w:vMerge w:val="restart"/>
            <w:tcBorders>
              <w:bottom w:val="nil"/>
            </w:tcBorders>
            <w:vAlign w:val="top"/>
          </w:tcPr>
          <w:p>
            <w:pPr>
              <w:pStyle w:val="5"/>
              <w:spacing w:line="436" w:lineRule="auto"/>
            </w:pPr>
          </w:p>
          <w:p>
            <w:pPr>
              <w:spacing w:before="78" w:line="221" w:lineRule="auto"/>
              <w:ind w:left="20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>01.计量</w:t>
            </w:r>
          </w:p>
        </w:tc>
        <w:tc>
          <w:tcPr>
            <w:tcW w:w="4430" w:type="dxa"/>
            <w:vAlign w:val="top"/>
          </w:tcPr>
          <w:p>
            <w:pPr>
              <w:spacing w:before="275" w:line="219" w:lineRule="auto"/>
              <w:ind w:left="9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1.计量法律法规及综合知识(二级)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8" w:hRule="atLeast"/>
        </w:trPr>
        <w:tc>
          <w:tcPr>
            <w:tcW w:w="1953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pStyle w:val="5"/>
            </w:pPr>
          </w:p>
        </w:tc>
        <w:tc>
          <w:tcPr>
            <w:tcW w:w="1418" w:type="dxa"/>
            <w:vMerge w:val="continue"/>
            <w:tcBorders>
              <w:top w:val="nil"/>
            </w:tcBorders>
            <w:vAlign w:val="top"/>
          </w:tcPr>
          <w:p>
            <w:pPr>
              <w:pStyle w:val="5"/>
            </w:pPr>
          </w:p>
        </w:tc>
        <w:tc>
          <w:tcPr>
            <w:tcW w:w="1258" w:type="dxa"/>
            <w:vMerge w:val="continue"/>
            <w:tcBorders>
              <w:top w:val="nil"/>
            </w:tcBorders>
            <w:vAlign w:val="top"/>
          </w:tcPr>
          <w:p>
            <w:pPr>
              <w:pStyle w:val="5"/>
            </w:pPr>
          </w:p>
        </w:tc>
        <w:tc>
          <w:tcPr>
            <w:tcW w:w="4430" w:type="dxa"/>
            <w:vAlign w:val="top"/>
          </w:tcPr>
          <w:p>
            <w:pPr>
              <w:spacing w:before="307" w:line="219" w:lineRule="auto"/>
              <w:ind w:left="9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2.计量专业实务与案例分析(二级)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1953" w:type="dxa"/>
            <w:vMerge w:val="continue"/>
            <w:tcBorders>
              <w:top w:val="nil"/>
            </w:tcBorders>
            <w:vAlign w:val="top"/>
          </w:tcPr>
          <w:p>
            <w:pPr>
              <w:pStyle w:val="5"/>
            </w:pPr>
          </w:p>
        </w:tc>
        <w:tc>
          <w:tcPr>
            <w:tcW w:w="1418" w:type="dxa"/>
            <w:vAlign w:val="top"/>
          </w:tcPr>
          <w:p>
            <w:pPr>
              <w:spacing w:before="287" w:line="219" w:lineRule="auto"/>
              <w:ind w:left="161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01.免一科</w:t>
            </w:r>
          </w:p>
        </w:tc>
        <w:tc>
          <w:tcPr>
            <w:tcW w:w="1258" w:type="dxa"/>
            <w:vAlign w:val="top"/>
          </w:tcPr>
          <w:p>
            <w:pPr>
              <w:spacing w:before="290" w:line="221" w:lineRule="auto"/>
              <w:ind w:left="20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>01.计量</w:t>
            </w:r>
          </w:p>
        </w:tc>
        <w:tc>
          <w:tcPr>
            <w:tcW w:w="4430" w:type="dxa"/>
            <w:vAlign w:val="top"/>
          </w:tcPr>
          <w:p>
            <w:pPr>
              <w:spacing w:before="298" w:line="219" w:lineRule="auto"/>
              <w:ind w:left="9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1.计量法律法规及综合知识(二级)</w:t>
            </w:r>
          </w:p>
        </w:tc>
      </w:tr>
    </w:tbl>
    <w:p>
      <w:pPr>
        <w:rPr>
          <w:rFonts w:ascii="Arial"/>
          <w:sz w:val="21"/>
        </w:rPr>
      </w:pPr>
    </w:p>
    <w:sectPr>
      <w:pgSz w:w="11940" w:h="16880"/>
      <w:pgMar w:top="1434" w:right="1415" w:bottom="0" w:left="145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ESI小标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true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3EB9540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ScaleCrop>false</ScaleCrop>
  <LinksUpToDate>false</LinksUpToDate>
  <Application>WPS Office_11.8.2.10229_F1E327BC-269C-435d-A152-05C5408002CA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2025-03-12T23:30:00Z</dcterms:created>
  <dc:creator>Kingsoft-PDF</dc:creator>
  <cp:lastModifiedBy>inspur</cp:lastModifiedBy>
  <dcterms:modified xsi:type="dcterms:W3CDTF">2025-03-12T15:31:58Z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2025-03-12T15:30:12Z</vt:filetime>
  </property>
  <property fmtid="{D5CDD505-2E9C-101B-9397-08002B2CF9AE}" pid="4" name="UsrData">
    <vt:lpwstr>67d13802f824e3001f8cf9cbwl</vt:lpwstr>
  </property>
  <property fmtid="{D5CDD505-2E9C-101B-9397-08002B2CF9AE}" pid="5" name="KSOProductBuildVer">
    <vt:lpwstr>2052-11.8.2.10229</vt:lpwstr>
  </property>
</Properties>
</file>