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98E6B9B">
      <w:pPr>
        <w:spacing w:line="337" w:lineRule="auto"/>
        <w:rPr>
          <w:rFonts w:ascii="Arial"/>
          <w:sz w:val="21"/>
        </w:rPr>
      </w:pPr>
    </w:p>
    <w:p w14:paraId="449088D4">
      <w:pPr>
        <w:spacing w:line="338" w:lineRule="auto"/>
        <w:rPr>
          <w:rFonts w:ascii="Arial"/>
          <w:sz w:val="21"/>
        </w:rPr>
      </w:pPr>
    </w:p>
    <w:p w14:paraId="04C39081">
      <w:pPr>
        <w:spacing w:before="98" w:line="224" w:lineRule="auto"/>
        <w:ind w:left="139"/>
        <w:rPr>
          <w:rFonts w:hint="eastAsia" w:ascii="宋体" w:hAnsi="宋体" w:eastAsia="宋体" w:cs="宋体"/>
          <w:b/>
          <w:bCs/>
          <w:sz w:val="32"/>
          <w:szCs w:val="32"/>
          <w:lang w:val="en"/>
        </w:rPr>
      </w:pPr>
      <w:r>
        <w:rPr>
          <w:rFonts w:hint="eastAsia" w:ascii="宋体" w:hAnsi="宋体" w:eastAsia="宋体" w:cs="宋体"/>
          <w:b/>
          <w:bCs/>
          <w:spacing w:val="-1"/>
          <w:sz w:val="32"/>
          <w:szCs w:val="32"/>
        </w:rPr>
        <w:t>附件</w:t>
      </w:r>
      <w:r>
        <w:rPr>
          <w:rFonts w:hint="eastAsia" w:ascii="宋体" w:hAnsi="宋体" w:eastAsia="宋体" w:cs="宋体"/>
          <w:b/>
          <w:bCs/>
          <w:spacing w:val="-1"/>
          <w:sz w:val="32"/>
          <w:szCs w:val="32"/>
          <w:lang w:val="en"/>
        </w:rPr>
        <w:t>2</w:t>
      </w:r>
    </w:p>
    <w:p w14:paraId="31D29BCE">
      <w:pPr>
        <w:spacing w:line="354" w:lineRule="auto"/>
        <w:rPr>
          <w:rFonts w:ascii="Arial"/>
          <w:sz w:val="21"/>
        </w:rPr>
      </w:pPr>
      <w:bookmarkStart w:id="0" w:name="_GoBack"/>
      <w:bookmarkEnd w:id="0"/>
    </w:p>
    <w:p w14:paraId="0E19CB38">
      <w:pPr>
        <w:spacing w:before="117" w:line="219" w:lineRule="auto"/>
        <w:ind w:firstLine="1271" w:firstLineChars="300"/>
        <w:rPr>
          <w:rFonts w:ascii="宋体" w:hAnsi="宋体" w:eastAsia="宋体" w:cs="宋体"/>
          <w:sz w:val="44"/>
          <w:szCs w:val="44"/>
        </w:rPr>
      </w:pPr>
      <w:r>
        <w:rPr>
          <w:rFonts w:ascii="宋体" w:hAnsi="宋体" w:eastAsia="宋体" w:cs="宋体"/>
          <w:b/>
          <w:bCs/>
          <w:spacing w:val="-9"/>
          <w:sz w:val="44"/>
          <w:szCs w:val="44"/>
        </w:rPr>
        <w:t>注册计量师职业资格考试信息设置表</w:t>
      </w:r>
    </w:p>
    <w:p w14:paraId="61D4EE02">
      <w:pPr>
        <w:spacing w:before="36"/>
      </w:pPr>
    </w:p>
    <w:tbl>
      <w:tblPr>
        <w:tblStyle w:val="4"/>
        <w:tblW w:w="9059" w:type="dxa"/>
        <w:tblInd w:w="5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953"/>
        <w:gridCol w:w="1418"/>
        <w:gridCol w:w="1258"/>
        <w:gridCol w:w="4430"/>
      </w:tblGrid>
      <w:tr w14:paraId="0A663E7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</w:trPr>
        <w:tc>
          <w:tcPr>
            <w:tcW w:w="1953" w:type="dxa"/>
            <w:vAlign w:val="top"/>
          </w:tcPr>
          <w:p w14:paraId="7B6D35CA">
            <w:pPr>
              <w:spacing w:before="251" w:line="219" w:lineRule="auto"/>
              <w:ind w:left="488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b/>
                <w:bCs/>
                <w:spacing w:val="-5"/>
                <w:sz w:val="24"/>
                <w:szCs w:val="24"/>
              </w:rPr>
              <w:t>考试名称</w:t>
            </w:r>
          </w:p>
        </w:tc>
        <w:tc>
          <w:tcPr>
            <w:tcW w:w="1418" w:type="dxa"/>
            <w:vAlign w:val="top"/>
          </w:tcPr>
          <w:p w14:paraId="47441F19">
            <w:pPr>
              <w:spacing w:before="225" w:line="220" w:lineRule="auto"/>
              <w:ind w:left="472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级</w:t>
            </w:r>
            <w:r>
              <w:rPr>
                <w:rFonts w:ascii="宋体" w:hAnsi="宋体" w:eastAsia="宋体" w:cs="宋体"/>
                <w:spacing w:val="-24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别</w:t>
            </w:r>
            <w:r>
              <w:rPr>
                <w:rFonts w:ascii="宋体" w:hAnsi="宋体" w:eastAsia="宋体" w:cs="宋体"/>
                <w:spacing w:val="-36"/>
                <w:sz w:val="24"/>
                <w:szCs w:val="24"/>
              </w:rPr>
              <w:t xml:space="preserve"> </w:t>
            </w:r>
            <w:r>
              <w:rPr>
                <w:rFonts w:ascii="宋体" w:hAnsi="宋体" w:eastAsia="宋体" w:cs="宋体"/>
                <w:spacing w:val="-9"/>
                <w:sz w:val="24"/>
                <w:szCs w:val="24"/>
              </w:rPr>
              <w:t>、</w:t>
            </w:r>
          </w:p>
        </w:tc>
        <w:tc>
          <w:tcPr>
            <w:tcW w:w="1258" w:type="dxa"/>
            <w:vAlign w:val="top"/>
          </w:tcPr>
          <w:p w14:paraId="54BDEBD1">
            <w:pPr>
              <w:spacing w:before="245" w:line="220" w:lineRule="auto"/>
              <w:ind w:left="384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3"/>
                <w:sz w:val="24"/>
                <w:szCs w:val="24"/>
              </w:rPr>
              <w:t>专业</w:t>
            </w:r>
          </w:p>
        </w:tc>
        <w:tc>
          <w:tcPr>
            <w:tcW w:w="4430" w:type="dxa"/>
            <w:vAlign w:val="top"/>
          </w:tcPr>
          <w:p w14:paraId="19A04B49">
            <w:pPr>
              <w:spacing w:before="253" w:line="219" w:lineRule="auto"/>
              <w:ind w:left="174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1"/>
                <w:sz w:val="24"/>
                <w:szCs w:val="24"/>
              </w:rPr>
              <w:t>考试科目</w:t>
            </w:r>
          </w:p>
        </w:tc>
      </w:tr>
      <w:tr w14:paraId="504D94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953" w:type="dxa"/>
            <w:vMerge w:val="restart"/>
            <w:tcBorders>
              <w:bottom w:val="nil"/>
            </w:tcBorders>
            <w:vAlign w:val="top"/>
          </w:tcPr>
          <w:p w14:paraId="26AA0063">
            <w:pPr>
              <w:pStyle w:val="5"/>
              <w:spacing w:line="276" w:lineRule="auto"/>
            </w:pPr>
          </w:p>
          <w:p w14:paraId="140D6F40">
            <w:pPr>
              <w:pStyle w:val="5"/>
              <w:spacing w:line="277" w:lineRule="auto"/>
            </w:pPr>
          </w:p>
          <w:p w14:paraId="7D433852">
            <w:pPr>
              <w:pStyle w:val="5"/>
              <w:spacing w:line="277" w:lineRule="auto"/>
            </w:pPr>
          </w:p>
          <w:p w14:paraId="7F7594FF">
            <w:pPr>
              <w:spacing w:before="78" w:line="219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070.一级计量师</w:t>
            </w:r>
          </w:p>
        </w:tc>
        <w:tc>
          <w:tcPr>
            <w:tcW w:w="1418" w:type="dxa"/>
            <w:vMerge w:val="restart"/>
            <w:tcBorders>
              <w:bottom w:val="nil"/>
            </w:tcBorders>
            <w:vAlign w:val="top"/>
          </w:tcPr>
          <w:p w14:paraId="53397FAC">
            <w:pPr>
              <w:pStyle w:val="5"/>
              <w:spacing w:line="248" w:lineRule="auto"/>
            </w:pPr>
          </w:p>
          <w:p w14:paraId="0676AF5B">
            <w:pPr>
              <w:pStyle w:val="5"/>
              <w:spacing w:line="249" w:lineRule="auto"/>
            </w:pPr>
          </w:p>
          <w:p w14:paraId="290D66F2">
            <w:pPr>
              <w:spacing w:before="78" w:line="219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03.考全科</w:t>
            </w:r>
          </w:p>
        </w:tc>
        <w:tc>
          <w:tcPr>
            <w:tcW w:w="1258" w:type="dxa"/>
            <w:vMerge w:val="restart"/>
            <w:tcBorders>
              <w:bottom w:val="nil"/>
            </w:tcBorders>
            <w:vAlign w:val="top"/>
          </w:tcPr>
          <w:p w14:paraId="54547EAB">
            <w:pPr>
              <w:pStyle w:val="5"/>
              <w:spacing w:line="249" w:lineRule="auto"/>
            </w:pPr>
          </w:p>
          <w:p w14:paraId="500CB889">
            <w:pPr>
              <w:pStyle w:val="5"/>
              <w:spacing w:line="250" w:lineRule="auto"/>
            </w:pPr>
          </w:p>
          <w:p w14:paraId="0A53EAA9">
            <w:pPr>
              <w:spacing w:before="78" w:line="221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01.计量</w:t>
            </w:r>
          </w:p>
        </w:tc>
        <w:tc>
          <w:tcPr>
            <w:tcW w:w="4430" w:type="dxa"/>
            <w:vAlign w:val="top"/>
          </w:tcPr>
          <w:p w14:paraId="3E3B1813">
            <w:pPr>
              <w:spacing w:before="280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1.计量法律法规及综合知识(一级)</w:t>
            </w:r>
          </w:p>
        </w:tc>
      </w:tr>
      <w:tr w14:paraId="37D2C08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953" w:type="dxa"/>
            <w:vMerge w:val="continue"/>
            <w:tcBorders>
              <w:top w:val="nil"/>
              <w:bottom w:val="nil"/>
            </w:tcBorders>
            <w:vAlign w:val="top"/>
          </w:tcPr>
          <w:p w14:paraId="1DBEC6ED">
            <w:pPr>
              <w:pStyle w:val="5"/>
            </w:pPr>
          </w:p>
        </w:tc>
        <w:tc>
          <w:tcPr>
            <w:tcW w:w="1418" w:type="dxa"/>
            <w:vMerge w:val="continue"/>
            <w:tcBorders>
              <w:top w:val="nil"/>
              <w:bottom w:val="nil"/>
            </w:tcBorders>
            <w:vAlign w:val="top"/>
          </w:tcPr>
          <w:p w14:paraId="260762E2">
            <w:pPr>
              <w:pStyle w:val="5"/>
            </w:pPr>
          </w:p>
        </w:tc>
        <w:tc>
          <w:tcPr>
            <w:tcW w:w="1258" w:type="dxa"/>
            <w:vMerge w:val="continue"/>
            <w:tcBorders>
              <w:top w:val="nil"/>
              <w:bottom w:val="nil"/>
            </w:tcBorders>
            <w:vAlign w:val="top"/>
          </w:tcPr>
          <w:p w14:paraId="0A0CF87B">
            <w:pPr>
              <w:pStyle w:val="5"/>
            </w:pPr>
          </w:p>
        </w:tc>
        <w:tc>
          <w:tcPr>
            <w:tcW w:w="4430" w:type="dxa"/>
            <w:vAlign w:val="top"/>
          </w:tcPr>
          <w:p w14:paraId="3954471F">
            <w:pPr>
              <w:spacing w:before="282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2.测量数据处理与计量专业实务(一级)</w:t>
            </w:r>
          </w:p>
        </w:tc>
      </w:tr>
      <w:tr w14:paraId="4132124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19" w:hRule="atLeast"/>
        </w:trPr>
        <w:tc>
          <w:tcPr>
            <w:tcW w:w="1953" w:type="dxa"/>
            <w:vMerge w:val="continue"/>
            <w:tcBorders>
              <w:top w:val="nil"/>
              <w:bottom w:val="nil"/>
            </w:tcBorders>
            <w:vAlign w:val="top"/>
          </w:tcPr>
          <w:p w14:paraId="15186F1E">
            <w:pPr>
              <w:pStyle w:val="5"/>
            </w:pP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 w14:paraId="3D4E2C74">
            <w:pPr>
              <w:pStyle w:val="5"/>
            </w:pPr>
          </w:p>
        </w:tc>
        <w:tc>
          <w:tcPr>
            <w:tcW w:w="1258" w:type="dxa"/>
            <w:vMerge w:val="continue"/>
            <w:tcBorders>
              <w:top w:val="nil"/>
            </w:tcBorders>
            <w:vAlign w:val="top"/>
          </w:tcPr>
          <w:p w14:paraId="70DD8411">
            <w:pPr>
              <w:pStyle w:val="5"/>
            </w:pPr>
          </w:p>
        </w:tc>
        <w:tc>
          <w:tcPr>
            <w:tcW w:w="4430" w:type="dxa"/>
            <w:vAlign w:val="top"/>
          </w:tcPr>
          <w:p w14:paraId="2F54CDFB">
            <w:pPr>
              <w:spacing w:before="283" w:line="220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3.计量专业案例分析(一级)</w:t>
            </w:r>
          </w:p>
        </w:tc>
      </w:tr>
      <w:tr w14:paraId="5C5D5A3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9" w:hRule="atLeast"/>
        </w:trPr>
        <w:tc>
          <w:tcPr>
            <w:tcW w:w="1953" w:type="dxa"/>
            <w:vMerge w:val="continue"/>
            <w:tcBorders>
              <w:top w:val="nil"/>
              <w:bottom w:val="nil"/>
            </w:tcBorders>
            <w:vAlign w:val="top"/>
          </w:tcPr>
          <w:p w14:paraId="2A245006">
            <w:pPr>
              <w:pStyle w:val="5"/>
            </w:pPr>
          </w:p>
        </w:tc>
        <w:tc>
          <w:tcPr>
            <w:tcW w:w="1418" w:type="dxa"/>
            <w:vMerge w:val="restart"/>
            <w:tcBorders>
              <w:bottom w:val="nil"/>
            </w:tcBorders>
            <w:vAlign w:val="top"/>
          </w:tcPr>
          <w:p w14:paraId="45B6F4A1">
            <w:pPr>
              <w:spacing w:before="78" w:line="219" w:lineRule="auto"/>
              <w:rPr>
                <w:rFonts w:ascii="宋体" w:hAnsi="宋体" w:eastAsia="宋体" w:cs="宋体"/>
                <w:spacing w:val="-2"/>
                <w:sz w:val="24"/>
                <w:szCs w:val="24"/>
              </w:rPr>
            </w:pPr>
          </w:p>
          <w:p w14:paraId="3CBC3BE8">
            <w:pPr>
              <w:spacing w:before="78" w:line="219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02.免一科</w:t>
            </w:r>
          </w:p>
        </w:tc>
        <w:tc>
          <w:tcPr>
            <w:tcW w:w="1258" w:type="dxa"/>
            <w:vMerge w:val="restart"/>
            <w:tcBorders>
              <w:bottom w:val="nil"/>
            </w:tcBorders>
            <w:vAlign w:val="top"/>
          </w:tcPr>
          <w:p w14:paraId="2AB6044D">
            <w:pPr>
              <w:spacing w:before="78" w:line="221" w:lineRule="auto"/>
              <w:rPr>
                <w:rFonts w:ascii="宋体" w:hAnsi="宋体" w:eastAsia="宋体" w:cs="宋体"/>
                <w:spacing w:val="2"/>
                <w:sz w:val="24"/>
                <w:szCs w:val="24"/>
              </w:rPr>
            </w:pPr>
          </w:p>
          <w:p w14:paraId="15BBA90A">
            <w:pPr>
              <w:spacing w:before="78" w:line="221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01.计量</w:t>
            </w:r>
          </w:p>
        </w:tc>
        <w:tc>
          <w:tcPr>
            <w:tcW w:w="4430" w:type="dxa"/>
            <w:vAlign w:val="top"/>
          </w:tcPr>
          <w:p w14:paraId="0F9C2C64">
            <w:pPr>
              <w:spacing w:before="293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2.测量数据处理与计量专业实务(一级)</w:t>
            </w:r>
          </w:p>
        </w:tc>
      </w:tr>
      <w:tr w14:paraId="5EB04A6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9" w:hRule="atLeast"/>
        </w:trPr>
        <w:tc>
          <w:tcPr>
            <w:tcW w:w="1953" w:type="dxa"/>
            <w:vMerge w:val="continue"/>
            <w:tcBorders>
              <w:top w:val="nil"/>
            </w:tcBorders>
            <w:vAlign w:val="top"/>
          </w:tcPr>
          <w:p w14:paraId="2FA8842E">
            <w:pPr>
              <w:pStyle w:val="5"/>
            </w:pP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 w14:paraId="4BC6FC66">
            <w:pPr>
              <w:pStyle w:val="5"/>
            </w:pPr>
          </w:p>
        </w:tc>
        <w:tc>
          <w:tcPr>
            <w:tcW w:w="1258" w:type="dxa"/>
            <w:vMerge w:val="continue"/>
            <w:tcBorders>
              <w:top w:val="nil"/>
            </w:tcBorders>
            <w:vAlign w:val="top"/>
          </w:tcPr>
          <w:p w14:paraId="2F7ACB78">
            <w:pPr>
              <w:pStyle w:val="5"/>
            </w:pPr>
          </w:p>
        </w:tc>
        <w:tc>
          <w:tcPr>
            <w:tcW w:w="4430" w:type="dxa"/>
            <w:vAlign w:val="top"/>
          </w:tcPr>
          <w:p w14:paraId="441D2093">
            <w:pPr>
              <w:spacing w:before="305" w:line="220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3.计量专业案例分析(一级)</w:t>
            </w:r>
          </w:p>
        </w:tc>
      </w:tr>
      <w:tr w14:paraId="7212AA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</w:trPr>
        <w:tc>
          <w:tcPr>
            <w:tcW w:w="1953" w:type="dxa"/>
            <w:vMerge w:val="restart"/>
            <w:tcBorders>
              <w:bottom w:val="nil"/>
            </w:tcBorders>
            <w:vAlign w:val="top"/>
          </w:tcPr>
          <w:p w14:paraId="659B0A2F">
            <w:pPr>
              <w:pStyle w:val="5"/>
              <w:spacing w:line="251" w:lineRule="auto"/>
            </w:pPr>
          </w:p>
          <w:p w14:paraId="1CFC5640">
            <w:pPr>
              <w:pStyle w:val="5"/>
              <w:spacing w:line="251" w:lineRule="auto"/>
            </w:pPr>
          </w:p>
          <w:p w14:paraId="6F5BB153">
            <w:pPr>
              <w:spacing w:before="78" w:line="219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1"/>
                <w:sz w:val="24"/>
                <w:szCs w:val="24"/>
              </w:rPr>
              <w:t>071.二级计量师</w:t>
            </w:r>
          </w:p>
        </w:tc>
        <w:tc>
          <w:tcPr>
            <w:tcW w:w="1418" w:type="dxa"/>
            <w:vMerge w:val="restart"/>
            <w:tcBorders>
              <w:bottom w:val="nil"/>
            </w:tcBorders>
            <w:vAlign w:val="top"/>
          </w:tcPr>
          <w:p w14:paraId="0FE593DA">
            <w:pPr>
              <w:spacing w:before="78" w:line="219" w:lineRule="auto"/>
              <w:rPr>
                <w:rFonts w:ascii="宋体" w:hAnsi="宋体" w:eastAsia="宋体" w:cs="宋体"/>
                <w:spacing w:val="-2"/>
                <w:sz w:val="24"/>
                <w:szCs w:val="24"/>
              </w:rPr>
            </w:pPr>
          </w:p>
          <w:p w14:paraId="22133E8A">
            <w:pPr>
              <w:spacing w:before="78" w:line="219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02.考全科</w:t>
            </w:r>
          </w:p>
        </w:tc>
        <w:tc>
          <w:tcPr>
            <w:tcW w:w="1258" w:type="dxa"/>
            <w:vMerge w:val="restart"/>
            <w:tcBorders>
              <w:bottom w:val="nil"/>
            </w:tcBorders>
            <w:vAlign w:val="top"/>
          </w:tcPr>
          <w:p w14:paraId="522D5526">
            <w:pPr>
              <w:spacing w:before="78" w:line="221" w:lineRule="auto"/>
              <w:rPr>
                <w:rFonts w:ascii="宋体" w:hAnsi="宋体" w:eastAsia="宋体" w:cs="宋体"/>
                <w:spacing w:val="2"/>
                <w:sz w:val="24"/>
                <w:szCs w:val="24"/>
              </w:rPr>
            </w:pPr>
          </w:p>
          <w:p w14:paraId="371A3484">
            <w:pPr>
              <w:spacing w:before="78" w:line="221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01.计量</w:t>
            </w:r>
          </w:p>
        </w:tc>
        <w:tc>
          <w:tcPr>
            <w:tcW w:w="4430" w:type="dxa"/>
            <w:vAlign w:val="top"/>
          </w:tcPr>
          <w:p w14:paraId="3C0AA8DC">
            <w:pPr>
              <w:spacing w:before="275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1.计量法律法规及综合知识(二级)</w:t>
            </w:r>
          </w:p>
        </w:tc>
      </w:tr>
      <w:tr w14:paraId="7504B37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8" w:hRule="atLeast"/>
        </w:trPr>
        <w:tc>
          <w:tcPr>
            <w:tcW w:w="1953" w:type="dxa"/>
            <w:vMerge w:val="continue"/>
            <w:tcBorders>
              <w:top w:val="nil"/>
              <w:bottom w:val="nil"/>
            </w:tcBorders>
            <w:vAlign w:val="top"/>
          </w:tcPr>
          <w:p w14:paraId="74D6200A">
            <w:pPr>
              <w:pStyle w:val="5"/>
            </w:pPr>
          </w:p>
        </w:tc>
        <w:tc>
          <w:tcPr>
            <w:tcW w:w="1418" w:type="dxa"/>
            <w:vMerge w:val="continue"/>
            <w:tcBorders>
              <w:top w:val="nil"/>
            </w:tcBorders>
            <w:vAlign w:val="top"/>
          </w:tcPr>
          <w:p w14:paraId="4439AFDF">
            <w:pPr>
              <w:pStyle w:val="5"/>
            </w:pPr>
          </w:p>
        </w:tc>
        <w:tc>
          <w:tcPr>
            <w:tcW w:w="1258" w:type="dxa"/>
            <w:vMerge w:val="continue"/>
            <w:tcBorders>
              <w:top w:val="nil"/>
            </w:tcBorders>
            <w:vAlign w:val="top"/>
          </w:tcPr>
          <w:p w14:paraId="6D8CB9C6">
            <w:pPr>
              <w:pStyle w:val="5"/>
            </w:pPr>
          </w:p>
        </w:tc>
        <w:tc>
          <w:tcPr>
            <w:tcW w:w="4430" w:type="dxa"/>
            <w:vAlign w:val="top"/>
          </w:tcPr>
          <w:p w14:paraId="35762538">
            <w:pPr>
              <w:spacing w:before="307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2.计量专业实务与案例分析(二级)</w:t>
            </w:r>
          </w:p>
        </w:tc>
      </w:tr>
      <w:tr w14:paraId="0D7E02A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atLeast"/>
        </w:trPr>
        <w:tc>
          <w:tcPr>
            <w:tcW w:w="1953" w:type="dxa"/>
            <w:vMerge w:val="continue"/>
            <w:tcBorders>
              <w:top w:val="nil"/>
            </w:tcBorders>
            <w:vAlign w:val="top"/>
          </w:tcPr>
          <w:p w14:paraId="333C5900">
            <w:pPr>
              <w:pStyle w:val="5"/>
            </w:pPr>
          </w:p>
        </w:tc>
        <w:tc>
          <w:tcPr>
            <w:tcW w:w="1418" w:type="dxa"/>
            <w:vAlign w:val="top"/>
          </w:tcPr>
          <w:p w14:paraId="0DDD6B3F">
            <w:pPr>
              <w:spacing w:before="287" w:line="219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-2"/>
                <w:sz w:val="24"/>
                <w:szCs w:val="24"/>
              </w:rPr>
              <w:t>01.免一科</w:t>
            </w:r>
          </w:p>
        </w:tc>
        <w:tc>
          <w:tcPr>
            <w:tcW w:w="1258" w:type="dxa"/>
            <w:vAlign w:val="top"/>
          </w:tcPr>
          <w:p w14:paraId="63CF744F">
            <w:pPr>
              <w:spacing w:before="290" w:line="221" w:lineRule="auto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2"/>
                <w:sz w:val="24"/>
                <w:szCs w:val="24"/>
              </w:rPr>
              <w:t>01.计量</w:t>
            </w:r>
          </w:p>
        </w:tc>
        <w:tc>
          <w:tcPr>
            <w:tcW w:w="4430" w:type="dxa"/>
            <w:vAlign w:val="top"/>
          </w:tcPr>
          <w:p w14:paraId="3FCD1C81">
            <w:pPr>
              <w:spacing w:before="298" w:line="219" w:lineRule="auto"/>
              <w:ind w:left="96"/>
              <w:rPr>
                <w:rFonts w:ascii="宋体" w:hAnsi="宋体" w:eastAsia="宋体" w:cs="宋体"/>
                <w:sz w:val="24"/>
                <w:szCs w:val="24"/>
              </w:rPr>
            </w:pPr>
            <w:r>
              <w:rPr>
                <w:rFonts w:ascii="宋体" w:hAnsi="宋体" w:eastAsia="宋体" w:cs="宋体"/>
                <w:spacing w:val="3"/>
                <w:sz w:val="24"/>
                <w:szCs w:val="24"/>
              </w:rPr>
              <w:t>1.计量法律法规及综合知识(二级)</w:t>
            </w:r>
          </w:p>
        </w:tc>
      </w:tr>
    </w:tbl>
    <w:p w14:paraId="43D2FCF3">
      <w:pPr>
        <w:rPr>
          <w:rFonts w:ascii="Arial"/>
          <w:sz w:val="21"/>
        </w:rPr>
      </w:pPr>
    </w:p>
    <w:sectPr>
      <w:pgSz w:w="11940" w:h="16880"/>
      <w:pgMar w:top="1434" w:right="1415" w:bottom="0" w:left="145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Arial Unicode M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Arial Rounded MT Bold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KSOF7478098C">
    <w:panose1 w:val="020B0604020202020204"/>
    <w:charset w:val="00"/>
    <w:family w:val="auto"/>
    <w:pitch w:val="default"/>
    <w:sig w:usb0="00000001" w:usb1="00000000" w:usb2="0000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1C2A5B19"/>
    <w:rsid w:val="3EB95408"/>
    <w:rsid w:val="7055286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5">
    <w:name w:val="Table Text"/>
    <w:basedOn w:val="1"/>
    <w:semiHidden/>
    <w:qFormat/>
    <w:uiPriority w:val="0"/>
    <w:rPr>
      <w:rFonts w:ascii="Arial" w:hAnsi="Arial" w:eastAsia="Arial" w:cs="Arial"/>
      <w:sz w:val="21"/>
      <w:szCs w:val="21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198</Words>
  <Characters>228</Characters>
  <TotalTime>1</TotalTime>
  <ScaleCrop>false</ScaleCrop>
  <LinksUpToDate>false</LinksUpToDate>
  <CharactersWithSpaces>230</CharactersWithSpaces>
  <Application>WPS Office_12.1.0.25225_F1E327BC-269C-435d-A152-05C5408002CA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2025-03-12T23:30:00Z</dcterms:created>
  <dc:creator>Kingsoft-PDF</dc:creator>
  <cp:lastModifiedBy>lenovo</cp:lastModifiedBy>
  <dcterms:modified xsi:type="dcterms:W3CDTF">2026-03-09T06:55:43Z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wqlLaW5nc29mdCBQREYgdG8gV1BTIDEwMA</vt:lpwstr>
  </property>
  <property fmtid="{D5CDD505-2E9C-101B-9397-08002B2CF9AE}" pid="3" name="Created">
    <vt:filetime>2025-03-12T15:30:12Z</vt:filetime>
  </property>
  <property fmtid="{D5CDD505-2E9C-101B-9397-08002B2CF9AE}" pid="4" name="UsrData">
    <vt:lpwstr>67d13802f824e3001f8cf9cbwl</vt:lpwstr>
  </property>
  <property fmtid="{D5CDD505-2E9C-101B-9397-08002B2CF9AE}" pid="5" name="KSOProductBuildVer">
    <vt:lpwstr>2052-12.1.0.25225</vt:lpwstr>
  </property>
  <property fmtid="{D5CDD505-2E9C-101B-9397-08002B2CF9AE}" pid="6" name="KSOTemplateDocerSaveRecord">
    <vt:lpwstr>eyJoZGlkIjoiM2IwYzRlZWUxOTYxZmE3ZTkzOWVhMzEzMDdlYWEyZDUifQ==</vt:lpwstr>
  </property>
  <property fmtid="{D5CDD505-2E9C-101B-9397-08002B2CF9AE}" pid="7" name="ICV">
    <vt:lpwstr>C89773001E344D9E986BF739E14FCF80_12</vt:lpwstr>
  </property>
</Properties>
</file>