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73D220">
      <w:pPr>
        <w:pStyle w:val="4"/>
        <w:widowControl/>
        <w:spacing w:line="555" w:lineRule="atLeast"/>
        <w:rPr>
          <w:rFonts w:ascii="仿宋" w:hAnsi="仿宋" w:eastAsia="仿宋" w:cs="仿宋"/>
          <w:b/>
          <w:bCs/>
          <w:sz w:val="36"/>
          <w:szCs w:val="36"/>
        </w:rPr>
      </w:pPr>
      <w:r>
        <w:rPr>
          <w:rFonts w:hint="eastAsia" w:ascii="仿宋" w:hAnsi="仿宋" w:eastAsia="仿宋" w:cs="仿宋"/>
          <w:b/>
          <w:bCs/>
          <w:sz w:val="36"/>
          <w:szCs w:val="36"/>
        </w:rPr>
        <w:t>附件1</w:t>
      </w:r>
    </w:p>
    <w:p w14:paraId="5725C5C4">
      <w:pPr>
        <w:pStyle w:val="4"/>
        <w:widowControl/>
        <w:spacing w:line="555" w:lineRule="atLeast"/>
        <w:ind w:firstLine="723" w:firstLineChars="200"/>
        <w:rPr>
          <w:rFonts w:hint="eastAsia" w:ascii="仿宋" w:hAnsi="仿宋" w:eastAsia="仿宋" w:cs="仿宋"/>
          <w:b/>
          <w:bCs/>
          <w:sz w:val="36"/>
          <w:szCs w:val="36"/>
        </w:rPr>
      </w:pPr>
      <w:r>
        <w:rPr>
          <w:rFonts w:hint="eastAsia" w:ascii="仿宋" w:hAnsi="仿宋" w:eastAsia="仿宋" w:cs="仿宋"/>
          <w:b/>
          <w:bCs/>
          <w:sz w:val="36"/>
          <w:szCs w:val="36"/>
        </w:rPr>
        <w:t>设备监理师职业资格考试报名及免试条件</w:t>
      </w:r>
    </w:p>
    <w:p w14:paraId="17CCE1DF">
      <w:pPr>
        <w:pStyle w:val="4"/>
        <w:widowControl/>
        <w:spacing w:line="555" w:lineRule="atLeast"/>
        <w:ind w:firstLine="645"/>
        <w:rPr>
          <w:rFonts w:hint="eastAsia" w:ascii="仿宋" w:hAnsi="仿宋" w:eastAsia="仿宋" w:cs="仿宋"/>
          <w:sz w:val="32"/>
          <w:szCs w:val="32"/>
        </w:rPr>
      </w:pPr>
      <w:r>
        <w:rPr>
          <w:rFonts w:hint="eastAsia" w:ascii="仿宋" w:hAnsi="仿宋" w:eastAsia="仿宋" w:cs="仿宋"/>
          <w:sz w:val="32"/>
          <w:szCs w:val="32"/>
        </w:rPr>
        <w:t>凡符合《市场监管总局 人力资源社会保障部关于印发〈设备监理师职业资格制度规定〉〈设备监理师职业资格考试实施办法〉的通知》（国市监质发〔2023〕13 号）规定条件的考生，均可报名参加设备监理师职业资格考试。关于中专学历考生新旧制度的过渡衔接、“工学、理学、管理学或经济学学科门类专业”的界定、“国家专业技术人员继续教育的有关规定”、“有效期内的各科目合格成绩有效期顺延”、取得监理工程师职业资格证书的人员免考等问题，详见中国设备监理协会对外发布的“关于设备监理师职业资格制度有关问题的说明”（见附件</w:t>
      </w:r>
      <w:r>
        <w:rPr>
          <w:rFonts w:ascii="仿宋" w:hAnsi="仿宋" w:eastAsia="仿宋" w:cs="仿宋"/>
          <w:sz w:val="32"/>
          <w:szCs w:val="32"/>
        </w:rPr>
        <w:t>2</w:t>
      </w:r>
      <w:r>
        <w:rPr>
          <w:rFonts w:hint="eastAsia" w:ascii="仿宋" w:hAnsi="仿宋" w:eastAsia="仿宋" w:cs="仿宋"/>
          <w:sz w:val="32"/>
          <w:szCs w:val="32"/>
        </w:rPr>
        <w:t>）。</w:t>
      </w:r>
    </w:p>
    <w:p w14:paraId="54639B35">
      <w:pPr>
        <w:pStyle w:val="4"/>
        <w:widowControl/>
        <w:spacing w:line="555" w:lineRule="atLeast"/>
        <w:ind w:left="705"/>
        <w:rPr>
          <w:rFonts w:hint="eastAsia" w:ascii="仿宋" w:hAnsi="仿宋" w:eastAsia="仿宋" w:cs="仿宋"/>
          <w:b/>
          <w:bCs/>
          <w:sz w:val="32"/>
          <w:szCs w:val="32"/>
        </w:rPr>
      </w:pPr>
      <w:r>
        <w:rPr>
          <w:rFonts w:hint="eastAsia" w:ascii="仿宋" w:hAnsi="仿宋" w:eastAsia="仿宋" w:cs="仿宋"/>
          <w:b/>
          <w:bCs/>
          <w:sz w:val="32"/>
          <w:szCs w:val="32"/>
        </w:rPr>
        <w:t>（一）参加全部科目（考全科）考试条件：</w:t>
      </w:r>
    </w:p>
    <w:p w14:paraId="555FD4F4">
      <w:pPr>
        <w:pStyle w:val="4"/>
        <w:widowControl/>
        <w:shd w:val="clear" w:color="auto" w:fill="FFFFFF"/>
        <w:spacing w:before="150" w:beforeAutospacing="0" w:after="150" w:afterAutospacing="0" w:line="420" w:lineRule="atLeast"/>
        <w:ind w:firstLine="420"/>
        <w:rPr>
          <w:rFonts w:hint="eastAsia" w:ascii="仿宋" w:hAnsi="仿宋" w:eastAsia="仿宋" w:cs="仿宋"/>
          <w:sz w:val="32"/>
          <w:szCs w:val="32"/>
        </w:rPr>
      </w:pPr>
      <w:r>
        <w:rPr>
          <w:rFonts w:hint="eastAsia" w:ascii="仿宋" w:hAnsi="仿宋" w:eastAsia="仿宋" w:cs="仿宋"/>
          <w:sz w:val="32"/>
          <w:szCs w:val="32"/>
          <w:shd w:val="clear" w:color="auto" w:fill="FFFFFF"/>
        </w:rPr>
        <w:t>遵守中华人民共和国宪法、法律、法规，恪守职业道德，诚实守信，并符合下列条件之一的人员，可以申请参加设备监理师职业资格考试： </w:t>
      </w:r>
    </w:p>
    <w:p w14:paraId="0F2C0127">
      <w:pPr>
        <w:pStyle w:val="4"/>
        <w:widowControl/>
        <w:shd w:val="clear" w:color="auto" w:fill="FFFFFF"/>
        <w:spacing w:before="150" w:beforeAutospacing="0" w:after="150" w:afterAutospacing="0" w:line="420" w:lineRule="atLeast"/>
        <w:ind w:firstLine="420"/>
        <w:rPr>
          <w:rFonts w:hint="eastAsia" w:ascii="仿宋" w:hAnsi="仿宋" w:eastAsia="仿宋" w:cs="仿宋"/>
          <w:sz w:val="32"/>
          <w:szCs w:val="32"/>
        </w:rPr>
      </w:pPr>
      <w:r>
        <w:rPr>
          <w:rFonts w:hint="eastAsia" w:ascii="仿宋" w:hAnsi="仿宋" w:eastAsia="仿宋" w:cs="仿宋"/>
          <w:sz w:val="32"/>
          <w:szCs w:val="32"/>
          <w:shd w:val="clear" w:color="auto" w:fill="FFFFFF"/>
        </w:rPr>
        <w:t>1.具备工学、理学、管理学或经济学学科门类专业的大专学历，从事设备监理相关业务工作满4年；</w:t>
      </w:r>
    </w:p>
    <w:p w14:paraId="583070E7">
      <w:pPr>
        <w:pStyle w:val="4"/>
        <w:widowControl/>
        <w:shd w:val="clear" w:color="auto" w:fill="FFFFFF"/>
        <w:spacing w:before="150" w:beforeAutospacing="0" w:after="150" w:afterAutospacing="0" w:line="420" w:lineRule="atLeast"/>
        <w:ind w:firstLine="420"/>
        <w:rPr>
          <w:rFonts w:hint="eastAsia" w:ascii="仿宋" w:hAnsi="仿宋" w:eastAsia="仿宋" w:cs="仿宋"/>
          <w:sz w:val="32"/>
          <w:szCs w:val="32"/>
        </w:rPr>
      </w:pPr>
      <w:r>
        <w:rPr>
          <w:rFonts w:hint="eastAsia" w:ascii="仿宋" w:hAnsi="仿宋" w:eastAsia="仿宋" w:cs="仿宋"/>
          <w:sz w:val="32"/>
          <w:szCs w:val="32"/>
          <w:shd w:val="clear" w:color="auto" w:fill="FFFFFF"/>
        </w:rPr>
        <w:t>2.具备工学、理学、管理学或经济学学科门类专业的本科学历或学位，从事设备监理相关业务工作满3年；</w:t>
      </w:r>
    </w:p>
    <w:p w14:paraId="10D584B1">
      <w:pPr>
        <w:pStyle w:val="4"/>
        <w:widowControl/>
        <w:shd w:val="clear" w:color="auto" w:fill="FFFFFF"/>
        <w:spacing w:before="150" w:beforeAutospacing="0" w:after="150" w:afterAutospacing="0" w:line="420" w:lineRule="atLeast"/>
        <w:ind w:firstLine="420"/>
        <w:rPr>
          <w:rFonts w:hint="eastAsia" w:ascii="仿宋" w:hAnsi="仿宋" w:eastAsia="仿宋" w:cs="仿宋"/>
          <w:sz w:val="32"/>
          <w:szCs w:val="32"/>
        </w:rPr>
      </w:pPr>
      <w:r>
        <w:rPr>
          <w:rFonts w:hint="eastAsia" w:ascii="仿宋" w:hAnsi="仿宋" w:eastAsia="仿宋" w:cs="仿宋"/>
          <w:sz w:val="32"/>
          <w:szCs w:val="32"/>
          <w:shd w:val="clear" w:color="auto" w:fill="FFFFFF"/>
        </w:rPr>
        <w:t>3.具备工学、理学、管理学或经济学学科门类专业的硕士学位或专业学位，从事设备监理相关业务工作满2年；</w:t>
      </w:r>
    </w:p>
    <w:p w14:paraId="117091CB">
      <w:pPr>
        <w:pStyle w:val="4"/>
        <w:widowControl/>
        <w:shd w:val="clear" w:color="auto" w:fill="FFFFFF"/>
        <w:spacing w:before="150" w:beforeAutospacing="0" w:after="150" w:afterAutospacing="0" w:line="420" w:lineRule="atLeast"/>
        <w:ind w:firstLine="420"/>
        <w:rPr>
          <w:rFonts w:hint="eastAsia" w:ascii="仿宋" w:hAnsi="仿宋" w:eastAsia="仿宋" w:cs="仿宋"/>
          <w:sz w:val="32"/>
          <w:szCs w:val="32"/>
        </w:rPr>
      </w:pPr>
      <w:r>
        <w:rPr>
          <w:rFonts w:hint="eastAsia" w:ascii="仿宋" w:hAnsi="仿宋" w:eastAsia="仿宋" w:cs="仿宋"/>
          <w:sz w:val="32"/>
          <w:szCs w:val="32"/>
          <w:shd w:val="clear" w:color="auto" w:fill="FFFFFF"/>
        </w:rPr>
        <w:t>4.具备设备监理方向工程硕士学位（专业硕士），从事设备监理相关业务工作满1年；</w:t>
      </w:r>
    </w:p>
    <w:p w14:paraId="20E97B6E">
      <w:pPr>
        <w:pStyle w:val="4"/>
        <w:widowControl/>
        <w:shd w:val="clear" w:color="auto" w:fill="FFFFFF"/>
        <w:spacing w:before="150" w:beforeAutospacing="0" w:after="150" w:afterAutospacing="0" w:line="420" w:lineRule="atLeast"/>
        <w:ind w:firstLine="420"/>
        <w:rPr>
          <w:rFonts w:hint="eastAsia" w:ascii="仿宋" w:hAnsi="仿宋" w:eastAsia="仿宋" w:cs="仿宋"/>
          <w:sz w:val="32"/>
          <w:szCs w:val="32"/>
        </w:rPr>
      </w:pPr>
      <w:r>
        <w:rPr>
          <w:rFonts w:hint="eastAsia" w:ascii="仿宋" w:hAnsi="仿宋" w:eastAsia="仿宋" w:cs="仿宋"/>
          <w:sz w:val="32"/>
          <w:szCs w:val="32"/>
          <w:shd w:val="clear" w:color="auto" w:fill="FFFFFF"/>
        </w:rPr>
        <w:t>5.具备工学、理学、管理学或经济学学科门类专业的博士学位。</w:t>
      </w:r>
    </w:p>
    <w:p w14:paraId="17BA085B">
      <w:pPr>
        <w:pStyle w:val="4"/>
        <w:widowControl/>
        <w:spacing w:line="555" w:lineRule="atLeast"/>
        <w:ind w:left="705"/>
        <w:rPr>
          <w:rFonts w:hint="eastAsia" w:ascii="仿宋" w:hAnsi="仿宋" w:eastAsia="仿宋" w:cs="仿宋"/>
          <w:sz w:val="32"/>
          <w:szCs w:val="32"/>
        </w:rPr>
      </w:pPr>
      <w:r>
        <w:rPr>
          <w:rFonts w:hint="eastAsia" w:ascii="仿宋" w:hAnsi="仿宋" w:eastAsia="仿宋" w:cs="仿宋"/>
          <w:b/>
          <w:bCs/>
          <w:sz w:val="32"/>
          <w:szCs w:val="32"/>
        </w:rPr>
        <w:t>（二）参加免试部分科目（免二科）考试条件：</w:t>
      </w:r>
    </w:p>
    <w:p w14:paraId="61ACCB5F">
      <w:pPr>
        <w:pStyle w:val="4"/>
        <w:widowControl/>
        <w:spacing w:line="555" w:lineRule="atLeast"/>
        <w:ind w:firstLine="645"/>
        <w:rPr>
          <w:rFonts w:hint="eastAsia" w:ascii="仿宋" w:hAnsi="仿宋" w:eastAsia="仿宋" w:cs="仿宋"/>
          <w:sz w:val="32"/>
          <w:szCs w:val="32"/>
        </w:rPr>
      </w:pPr>
      <w:r>
        <w:rPr>
          <w:rFonts w:hint="eastAsia" w:ascii="仿宋" w:hAnsi="仿宋" w:eastAsia="仿宋" w:cs="仿宋"/>
          <w:sz w:val="32"/>
          <w:szCs w:val="32"/>
        </w:rPr>
        <w:t>凡符合设备监理师职业资格考试报名条件，并取得监理工程师职业资格证书的人员，可免予《设备工程项目管理》《设备监理实务与案例分析》2个科目的考试。申请免考科目的人员在报名时应当提供监理工程师职业资格证书有关材料。</w:t>
      </w:r>
    </w:p>
    <w:p w14:paraId="1D66F2A4">
      <w:pPr>
        <w:pStyle w:val="4"/>
        <w:widowControl/>
        <w:spacing w:line="555" w:lineRule="atLeast"/>
        <w:ind w:firstLine="645"/>
        <w:rPr>
          <w:rFonts w:hint="eastAsia" w:ascii="仿宋" w:hAnsi="仿宋" w:eastAsia="仿宋" w:cs="仿宋"/>
          <w:b/>
          <w:bCs/>
          <w:sz w:val="32"/>
          <w:szCs w:val="32"/>
        </w:rPr>
      </w:pPr>
      <w:r>
        <w:rPr>
          <w:rFonts w:hint="eastAsia" w:ascii="仿宋" w:hAnsi="仿宋" w:eastAsia="仿宋" w:cs="仿宋"/>
          <w:b/>
          <w:bCs/>
          <w:sz w:val="32"/>
          <w:szCs w:val="32"/>
        </w:rPr>
        <w:t>（三）关于工作年限</w:t>
      </w:r>
    </w:p>
    <w:p w14:paraId="3C5BE4D7">
      <w:pPr>
        <w:pStyle w:val="4"/>
        <w:widowControl/>
        <w:spacing w:line="555" w:lineRule="atLeast"/>
        <w:ind w:firstLine="645"/>
        <w:rPr>
          <w:rFonts w:hint="eastAsia" w:ascii="仿宋" w:hAnsi="仿宋" w:eastAsia="仿宋" w:cs="仿宋"/>
          <w:sz w:val="32"/>
          <w:szCs w:val="32"/>
        </w:rPr>
      </w:pPr>
      <w:r>
        <w:rPr>
          <w:rFonts w:hint="eastAsia" w:ascii="仿宋" w:hAnsi="仿宋" w:eastAsia="仿宋" w:cs="仿宋"/>
          <w:sz w:val="32"/>
          <w:szCs w:val="32"/>
        </w:rPr>
        <w:t>报名条件中的专业工作年限计算截止时间为</w:t>
      </w:r>
      <w:r>
        <w:rPr>
          <w:rFonts w:ascii="仿宋" w:hAnsi="仿宋" w:eastAsia="仿宋" w:cs="仿宋"/>
          <w:sz w:val="32"/>
          <w:szCs w:val="32"/>
        </w:rPr>
        <w:t>202</w:t>
      </w:r>
      <w:r>
        <w:rPr>
          <w:rFonts w:hint="eastAsia" w:ascii="仿宋" w:hAnsi="仿宋" w:eastAsia="仿宋" w:cs="仿宋"/>
          <w:sz w:val="32"/>
          <w:szCs w:val="32"/>
          <w:lang w:val="en-US" w:eastAsia="zh-CN"/>
        </w:rPr>
        <w:t>6</w:t>
      </w:r>
      <w:bookmarkStart w:id="0" w:name="_GoBack"/>
      <w:bookmarkEnd w:id="0"/>
      <w:r>
        <w:rPr>
          <w:rFonts w:hint="eastAsia" w:ascii="仿宋" w:hAnsi="仿宋" w:eastAsia="仿宋" w:cs="仿宋"/>
          <w:sz w:val="32"/>
          <w:szCs w:val="32"/>
        </w:rPr>
        <w:t>年12月31日。</w:t>
      </w:r>
    </w:p>
    <w:p w14:paraId="1AE2B03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E066EB"/>
    <w:rsid w:val="001579DB"/>
    <w:rsid w:val="00E066EB"/>
    <w:rsid w:val="38333C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uiPriority w:val="99"/>
    <w:pPr>
      <w:tabs>
        <w:tab w:val="center" w:pos="4153"/>
        <w:tab w:val="right" w:pos="8306"/>
      </w:tabs>
      <w:snapToGrid w:val="0"/>
      <w:jc w:val="left"/>
    </w:pPr>
    <w:rPr>
      <w:sz w:val="18"/>
      <w:szCs w:val="18"/>
    </w:rPr>
  </w:style>
  <w:style w:type="paragraph" w:styleId="3">
    <w:name w:val="header"/>
    <w:basedOn w:val="1"/>
    <w:link w:val="7"/>
    <w:semiHidden/>
    <w:unhideWhenUsed/>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jc w:val="left"/>
    </w:pPr>
    <w:rPr>
      <w:rFonts w:ascii="Calibri" w:hAnsi="Calibri" w:eastAsia="宋体" w:cs="Times New Roman"/>
      <w:kern w:val="0"/>
      <w:sz w:val="24"/>
      <w:szCs w:val="24"/>
    </w:rPr>
  </w:style>
  <w:style w:type="character" w:customStyle="1" w:styleId="7">
    <w:name w:val="页眉 Char"/>
    <w:basedOn w:val="6"/>
    <w:link w:val="3"/>
    <w:semiHidden/>
    <w:uiPriority w:val="99"/>
    <w:rPr>
      <w:sz w:val="18"/>
      <w:szCs w:val="18"/>
    </w:rPr>
  </w:style>
  <w:style w:type="character" w:customStyle="1" w:styleId="8">
    <w:name w:val="页脚 Char"/>
    <w:basedOn w:val="6"/>
    <w:link w:val="2"/>
    <w:semiHidden/>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P R C</Company>
  <Pages>2</Pages>
  <Words>713</Words>
  <Characters>727</Characters>
  <Lines>5</Lines>
  <Paragraphs>1</Paragraphs>
  <TotalTime>2</TotalTime>
  <ScaleCrop>false</ScaleCrop>
  <LinksUpToDate>false</LinksUpToDate>
  <CharactersWithSpaces>730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2025-06-11T02:47:00Z</dcterms:created>
  <dc:creator>Windows User</dc:creator>
  <cp:lastModifiedBy>lenovo</cp:lastModifiedBy>
  <dcterms:modified xsi:type="dcterms:W3CDTF">2026-06-05T08:16:32Z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eyJoZGlkIjoiMjc5OTcxNTFkMDMyYzUzYjBiMmM5NmUxMDcwYzFlNTgifQ==</vt:lpwstr>
  </property>
  <property fmtid="{D5CDD505-2E9C-101B-9397-08002B2CF9AE}" pid="3" name="KSOProductBuildVer">
    <vt:lpwstr>2052-12.1.0.26375</vt:lpwstr>
  </property>
  <property fmtid="{D5CDD505-2E9C-101B-9397-08002B2CF9AE}" pid="4" name="ICV">
    <vt:lpwstr>AEAB6A2818FD455EAD5B31E9645D3866_12</vt:lpwstr>
  </property>
</Properties>
</file>